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山东济钢顺行新能源有限公司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济钢顺行环保材料通勤服务项目招标公告</w:t>
      </w:r>
    </w:p>
    <w:p>
      <w:pPr>
        <w:spacing w:line="360" w:lineRule="auto"/>
        <w:ind w:firstLine="420" w:firstLineChars="200"/>
        <w:outlineLvl w:val="0"/>
        <w:rPr>
          <w:rFonts w:hint="eastAsia" w:ascii="黑体" w:hAnsi="黑体" w:eastAsia="黑体" w:cs="宋体"/>
          <w:color w:val="000000"/>
          <w:sz w:val="21"/>
          <w:szCs w:val="21"/>
        </w:rPr>
      </w:pPr>
    </w:p>
    <w:p>
      <w:pPr>
        <w:spacing w:line="360" w:lineRule="auto"/>
        <w:ind w:firstLine="560" w:firstLineChars="200"/>
        <w:outlineLvl w:val="0"/>
        <w:rPr>
          <w:rFonts w:ascii="黑体" w:hAnsi="黑体" w:eastAsia="黑体" w:cs="宋体"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sz w:val="28"/>
          <w:szCs w:val="28"/>
        </w:rPr>
        <w:t>一、项目基本情况</w:t>
      </w:r>
    </w:p>
    <w:p>
      <w:p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10812407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21001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济钢顺行环保材料通勤服务项目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采购项目情况：</w:t>
      </w:r>
    </w:p>
    <w:tbl>
      <w:tblPr>
        <w:tblStyle w:val="4"/>
        <w:tblpPr w:leftFromText="180" w:rightFromText="180" w:vertAnchor="text" w:horzAnchor="page" w:tblpX="1398" w:tblpY="213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505"/>
        <w:gridCol w:w="2177"/>
        <w:gridCol w:w="1492"/>
        <w:gridCol w:w="795"/>
        <w:gridCol w:w="834"/>
        <w:gridCol w:w="82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2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20" w:firstLineChars="60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济钢顺行环保材料通勤服务项目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每日发车/返回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出发地点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到达地点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乘车人数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单趟运行里程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每趟投标价格（元）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5:55/17:00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工业南路茂岭花园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环保材料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6:15/17:00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工业北路郭店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环保材料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6:15/17:00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济钢商贸楼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环保材料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6:00/17:00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工业北路张马屯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环保材料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5:10/23:00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济钢商贸楼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环保材料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8:45/14:10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环保材料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济钢商贸楼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上午返回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合同履行期限：自签订合同之日起1年。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采购需求：详见招标文件，6条线路整体打包，不分包，报价为6条线路相加之和。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本项目不接受联合体投标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申请人的资格要求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（一）2021 年 7 月 1 日至今三年来在经营活动中未发生重特大安全责任事故、没有重大违法记录；（未被工商行政管理机关在全国企业信用信息公示系统网站（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"http://www.gsxt.gov.cn/" \h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www.gsxt.gov.cn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）中列入严重违法失信企业名单，在“信用中国”网站（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"http://www.creditchina.gov.cn/" \h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www.creditchina.gov.cn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）中被列入失信被执行人、重大税收违法案件当事人名单，政府采购严重违法失信行为记录名单，近三年内供应商或其法定代表人没有行贿犯罪行为（以“中国裁判文书网”（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"http://wenshu.court.gov.cn/" \h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http://wenshu.court.gov.cn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）查询结果为准））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法律、法规其他规定要求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本项目的特定资格要求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投标人提供的驾驶员必须具有经营性道路旅客运输驾驶员的《道路运输从业人员从业资格证》和准驾车型相符的驾驶证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投标人提供的运营车辆必须具有道路运输证和行驶证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投标人必须具有道路旅客运输经营资质（包车）的《道路运输经营许可证》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三、获取招标文件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（一）招标文件获取时间：2024年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日9:00前。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（二）公告和报名：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报名方式：登录www.jigang.com.cn—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阳光购销平台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或 bidding.jigang.com.cn 网上报名(不接受线下报名)；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凡有意参加的潜在投标人，注册用户成功后，须修改初始密码，重新登录后报名。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公告和报名时间： 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日～2024年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日（北京时间）。 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（三）招标文件工本费：免费获取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四）投标地点：济南市历城区工业南路52号山东济钢顺行新能源有限公司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（五）投标开始时间：2024年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日北京时间。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（六）投标截止时间：2024年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日9:00北京时间。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（七）开标时间：2024年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日9:00北京时间。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（八）开标地点：济南市历城区工业南路52号山东济钢顺行新能源有限公司 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、公告期限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自本公告发布之日起5个工作日。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42549173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五、投标保证金</w:t>
      </w:r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：五万元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（一）投标保证金五万元，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投标单位需要在2024年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:00前将投标保证金缴纳至指定账户。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逾期缴纳的，投标将被拒绝。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投标保证金应从投标人银行基本账户内转出或汇出。交款请注明招标编号及款项性质（投标保证金）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（三）保证金在中标公告后5个工作日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原账户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无息退回。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（四）缴纳投标保证金账户信息：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名  称：山东济钢顺行新能源有限公司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开户行：兴业银行济南历城支行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  号：376030100100342677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bookmarkStart w:id="1" w:name="_Toc42549173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、投标文件的提交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现场提交。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投标文件提交的截止时间（投标截止时间，下同）: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日9时00分。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、资格审查方式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资格后审：开标后，评标委员会对投标单位的资质文件进行评审。评审合格的进入下一阶段评审。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八、投标有关规定</w:t>
      </w:r>
      <w:bookmarkEnd w:id="1"/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超过投标截止时间的投标、未按时缴纳投标保证金的投标、不按本招标文件规定装袋密封的投标,或不按本招标文件规定提交有效足额投标保证金的投标，采购人不予接受。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2" w:name="_Toc425491735"/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九、联系方式</w:t>
      </w:r>
      <w:bookmarkEnd w:id="2"/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投标文件咨询联系人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滕先生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电话：888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57287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15562578240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numPr>
          <w:ilvl w:val="0"/>
          <w:numId w:val="1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投标咨询联系人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马先生   电话：88860778/15665899738</w:t>
      </w:r>
    </w:p>
    <w:p>
      <w:pPr>
        <w:numPr>
          <w:ilvl w:val="0"/>
          <w:numId w:val="0"/>
        </w:numPr>
        <w:snapToGrid w:val="0"/>
        <w:spacing w:line="540" w:lineRule="exact"/>
        <w:ind w:firstLine="640" w:firstLineChars="200"/>
        <w:jc w:val="both"/>
        <w:rPr>
          <w:rFonts w:hint="eastAsia" w:ascii="仿宋_GB2312" w:hAnsi="仿宋" w:eastAsia="仿宋_GB2312" w:cs="仿宋"/>
          <w:sz w:val="30"/>
          <w:szCs w:val="30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招标内容和其他要求以最终的招标文件为准。</w:t>
      </w:r>
    </w:p>
    <w:p>
      <w:pPr>
        <w:numPr>
          <w:ilvl w:val="0"/>
          <w:numId w:val="0"/>
        </w:numPr>
        <w:snapToGrid w:val="0"/>
        <w:spacing w:line="540" w:lineRule="exact"/>
        <w:jc w:val="both"/>
        <w:rPr>
          <w:rFonts w:hint="eastAsia" w:ascii="仿宋_GB2312" w:hAnsi="仿宋" w:eastAsia="仿宋_GB2312" w:cs="仿宋"/>
          <w:sz w:val="30"/>
          <w:szCs w:val="30"/>
          <w:lang w:val="zh-CN"/>
        </w:rPr>
      </w:pPr>
    </w:p>
    <w:p>
      <w:pPr>
        <w:numPr>
          <w:ilvl w:val="0"/>
          <w:numId w:val="0"/>
        </w:numPr>
        <w:snapToGrid w:val="0"/>
        <w:spacing w:line="540" w:lineRule="exact"/>
        <w:ind w:firstLine="3840" w:firstLineChars="1200"/>
        <w:jc w:val="both"/>
        <w:rPr>
          <w:rFonts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sz w:val="32"/>
          <w:szCs w:val="32"/>
          <w:lang w:val="zh-CN"/>
        </w:rPr>
        <w:t>山东济钢顺行新能源有限公司</w:t>
      </w:r>
    </w:p>
    <w:p>
      <w:pPr>
        <w:bidi w:val="0"/>
        <w:ind w:firstLine="4800" w:firstLineChars="15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zh-CN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日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B34FED"/>
    <w:multiLevelType w:val="singleLevel"/>
    <w:tmpl w:val="51B34F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81FB5"/>
    <w:rsid w:val="05292583"/>
    <w:rsid w:val="06447858"/>
    <w:rsid w:val="07235BC1"/>
    <w:rsid w:val="0B87247F"/>
    <w:rsid w:val="0D1E4C12"/>
    <w:rsid w:val="0DD77C44"/>
    <w:rsid w:val="0E3B7968"/>
    <w:rsid w:val="0E4A68FE"/>
    <w:rsid w:val="0E8C43AE"/>
    <w:rsid w:val="0F732EE8"/>
    <w:rsid w:val="11E670E9"/>
    <w:rsid w:val="14A5467B"/>
    <w:rsid w:val="157B7F4A"/>
    <w:rsid w:val="18741607"/>
    <w:rsid w:val="1BBA200E"/>
    <w:rsid w:val="25D81723"/>
    <w:rsid w:val="283E1E92"/>
    <w:rsid w:val="29B07B75"/>
    <w:rsid w:val="2A2420B3"/>
    <w:rsid w:val="2CFC3A5A"/>
    <w:rsid w:val="2F6C2559"/>
    <w:rsid w:val="30A76E60"/>
    <w:rsid w:val="38D73850"/>
    <w:rsid w:val="38E66069"/>
    <w:rsid w:val="3B5A7CEC"/>
    <w:rsid w:val="3D5A2CB5"/>
    <w:rsid w:val="3F5A01FC"/>
    <w:rsid w:val="42287095"/>
    <w:rsid w:val="43AC0516"/>
    <w:rsid w:val="45992F3B"/>
    <w:rsid w:val="481E41DD"/>
    <w:rsid w:val="4DB22585"/>
    <w:rsid w:val="51B22A95"/>
    <w:rsid w:val="66720F9F"/>
    <w:rsid w:val="6D2F00AE"/>
    <w:rsid w:val="6E0A3294"/>
    <w:rsid w:val="6F2F55F5"/>
    <w:rsid w:val="73912327"/>
    <w:rsid w:val="75971777"/>
    <w:rsid w:val="77263187"/>
    <w:rsid w:val="79E37B88"/>
    <w:rsid w:val="7AB26F5C"/>
    <w:rsid w:val="7B716095"/>
    <w:rsid w:val="7CC13438"/>
    <w:rsid w:val="7CC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42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2024-07-19T09:20:00Z</dcterms:created>
  <dc:creator>LiangPingsheng</dc:creator>
  <cp:lastModifiedBy>马立山</cp:lastModifiedBy>
  <dcterms:modified xsi:type="dcterms:W3CDTF">2024-07-21T03:32:15Z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85D450C9BA4049118425ACB1DD728C89</vt:lpwstr>
  </property>
</Properties>
</file>